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94"/>
        <w:spacing w:before="0" w:beforeAutospacing="false" w:after="0" w:afterAutospacing="false"/>
        <w:jc w:val="both"/>
        <w:rPr>
          <w:rFonts w:ascii="Century Gothic" w:hAnsi="Century Gothic"/>
          <w:b/>
          <w:i w:val="false"/>
          <w:iCs w:val="false"/>
          <w:color w:val="000000"/>
          <w:sz w:val="24"/>
          <w:szCs w:val="24"/>
        </w:rPr>
      </w:pPr>
      <w:r>
        <w:rPr>
          <w:rFonts w:hAnsi="Century Gothic"/>
          <w:b/>
          <w:i w:val="false"/>
          <w:iCs w:val="false"/>
          <w:color w:val="000000"/>
          <w:sz w:val="24"/>
          <w:szCs w:val="24"/>
          <w:lang w:val="en-US"/>
        </w:rPr>
        <w:t xml:space="preserve">Loreto, Jan Laurence B. </w:t>
      </w:r>
    </w:p>
    <w:p>
      <w:pPr>
        <w:pStyle w:val="style94"/>
        <w:spacing w:before="0" w:beforeAutospacing="false" w:after="0" w:afterAutospacing="false" w:lineRule="auto" w:line="360"/>
        <w:jc w:val="both"/>
        <w:rPr>
          <w:rFonts w:ascii="Century Gothic" w:hAnsi="Century Gothic"/>
          <w:b/>
          <w:iCs/>
          <w:color w:val="000000"/>
          <w:sz w:val="24"/>
          <w:szCs w:val="24"/>
        </w:rPr>
      </w:pPr>
      <w:r>
        <w:rPr>
          <w:rFonts w:ascii="Century Gothic" w:hAnsi="Century Gothic"/>
          <w:b/>
          <w:i/>
          <w:color w:val="000000"/>
          <w:sz w:val="24"/>
          <w:szCs w:val="24"/>
        </w:rPr>
        <w:t xml:space="preserve">TASK SHEET NO. 4 </w:t>
      </w:r>
      <w:r>
        <w:rPr>
          <w:rFonts w:ascii="Century Gothic" w:hAnsi="Century Gothic"/>
          <w:b/>
          <w:iCs/>
          <w:color w:val="000000"/>
          <w:sz w:val="24"/>
          <w:szCs w:val="24"/>
        </w:rPr>
        <w:t xml:space="preserve">Essay </w:t>
      </w:r>
    </w:p>
    <w:p>
      <w:pPr>
        <w:pStyle w:val="style94"/>
        <w:spacing w:before="0" w:beforeAutospacing="false" w:after="0" w:afterAutospacing="false" w:lineRule="auto" w:line="360"/>
        <w:jc w:val="both"/>
        <w:rPr>
          <w:rFonts w:ascii="Century Gothic" w:hAnsi="Century Gothic"/>
          <w:bCs/>
          <w:sz w:val="24"/>
          <w:szCs w:val="24"/>
        </w:rPr>
      </w:pPr>
      <w:r>
        <w:rPr>
          <w:rFonts w:ascii="Century Gothic" w:hAnsi="Century Gothic"/>
          <w:b/>
          <w:color w:val="000000"/>
          <w:sz w:val="24"/>
          <w:szCs w:val="24"/>
        </w:rPr>
        <w:t xml:space="preserve">Direction: </w:t>
      </w:r>
      <w:r>
        <w:rPr>
          <w:rFonts w:ascii="Century Gothic" w:hAnsi="Century Gothic"/>
          <w:bCs/>
          <w:color w:val="000000"/>
          <w:sz w:val="24"/>
          <w:szCs w:val="24"/>
        </w:rPr>
        <w:t xml:space="preserve">Write an essay which </w:t>
      </w:r>
      <w:r>
        <w:rPr>
          <w:rFonts w:ascii="Century Gothic" w:hAnsi="Century Gothic"/>
          <w:bCs/>
          <w:sz w:val="24"/>
          <w:szCs w:val="24"/>
        </w:rPr>
        <w:t>analyze the relation of SAMR with Bloom’s Revised Taxonomy Discussion and Selection of technology that can be integrated in a lesson</w:t>
      </w:r>
    </w:p>
    <w:p>
      <w:pPr>
        <w:pStyle w:val="style94"/>
        <w:spacing w:before="0" w:beforeAutospacing="false" w:after="0" w:afterAutospacing="false" w:lineRule="auto" w:line="360"/>
        <w:jc w:val="both"/>
        <w:rPr>
          <w:rFonts w:ascii="Century Gothic" w:hAnsi="Century Gothic"/>
          <w:bCs/>
          <w:sz w:val="24"/>
          <w:szCs w:val="24"/>
        </w:rPr>
      </w:pPr>
    </w:p>
    <w:p>
      <w:pPr>
        <w:pStyle w:val="style94"/>
        <w:spacing w:before="0" w:beforeAutospacing="false" w:after="0" w:afterAutospacing="false" w:lineRule="auto" w:line="360"/>
        <w:jc w:val="both"/>
        <w:rPr>
          <w:rFonts w:ascii="Century Gothic" w:hAnsi="Century Gothic"/>
          <w:bCs/>
          <w:sz w:val="24"/>
          <w:szCs w:val="24"/>
        </w:rPr>
      </w:pPr>
      <w:r>
        <w:rPr>
          <w:rFonts w:hAnsi="Century Gothic"/>
          <w:bCs/>
          <w:sz w:val="24"/>
          <w:szCs w:val="24"/>
          <w:lang w:val="en-US"/>
        </w:rPr>
        <w:t xml:space="preserve">              SAMR is a abbreviation for Substitution, Augmentation, Modification and Redifinition. It is a model for different methods on how an individual will use the technology inside the classroom. Substituting a basic activity for another technology-integrated basic activity. There is no change in the activity regardless of the presence of technology. Augmentation refers to the technology that is use as a tool to help make the task a bit easier. There is very little change between the activity with and without technology, but change is noticeable. Modification means that common tasks are modified to increase accomplishment through technology. In Redefinition, learning is redefined with a tasks that were unable to be accomplished without technology.</w:t>
      </w:r>
    </w:p>
    <w:p>
      <w:pPr>
        <w:pStyle w:val="style94"/>
        <w:spacing w:before="0" w:beforeAutospacing="false" w:after="0" w:afterAutospacing="false" w:lineRule="auto" w:line="360"/>
        <w:jc w:val="both"/>
        <w:rPr>
          <w:rFonts w:ascii="Century Gothic" w:hAnsi="Century Gothic"/>
          <w:bCs/>
          <w:sz w:val="24"/>
          <w:szCs w:val="24"/>
        </w:rPr>
      </w:pPr>
    </w:p>
    <w:p>
      <w:pPr>
        <w:pStyle w:val="style94"/>
        <w:spacing w:before="0" w:beforeAutospacing="false" w:after="0" w:afterAutospacing="false" w:lineRule="auto" w:line="360"/>
        <w:jc w:val="both"/>
        <w:rPr>
          <w:rFonts w:ascii="Century Gothic" w:hAnsi="Century Gothic"/>
          <w:sz w:val="24"/>
          <w:szCs w:val="24"/>
        </w:rPr>
      </w:pPr>
      <w:r>
        <w:rPr>
          <w:rFonts w:hAnsi="Century Gothic"/>
          <w:bCs/>
          <w:iCs/>
          <w:color w:val="000000"/>
          <w:sz w:val="24"/>
          <w:szCs w:val="24"/>
          <w:lang w:val="en-US"/>
        </w:rPr>
        <w:t xml:space="preserve">               The main purpose of SAMR is to move the simple task into using technologies. According to the article that I have read, SAMR coupled with Blooms moves the student from lower-level remembering to higher-order thinking of evaluating and creating. They also possess a two function that cn be applied for the learning of student. The first is for remembering and retaining the knowledge that have been taught to the students. The second is for good deliveration, in order to explain, demonstrate and let the student's experience holistic learning.</w:t>
      </w:r>
    </w:p>
    <w:p>
      <w:pPr>
        <w:pStyle w:val="style94"/>
        <w:spacing w:before="0" w:beforeAutospacing="false" w:after="0" w:afterAutospacing="false" w:lineRule="auto" w:line="360"/>
        <w:jc w:val="both"/>
        <w:rPr>
          <w:rFonts w:ascii="Century Gothic" w:hAnsi="Century Gothic"/>
          <w:sz w:val="24"/>
          <w:szCs w:val="24"/>
        </w:rPr>
      </w:pPr>
    </w:p>
    <w:p>
      <w:pPr>
        <w:pStyle w:val="style94"/>
        <w:spacing w:before="0" w:beforeAutospacing="false" w:after="0" w:afterAutospacing="false" w:lineRule="auto" w:line="360"/>
        <w:jc w:val="both"/>
        <w:rPr>
          <w:rFonts w:ascii="Century Gothic" w:hAnsi="Century Gothic"/>
          <w:sz w:val="24"/>
          <w:szCs w:val="24"/>
        </w:rPr>
      </w:pPr>
      <w:r>
        <w:rPr>
          <w:rFonts w:hAnsi="Century Gothic"/>
          <w:sz w:val="24"/>
          <w:szCs w:val="24"/>
          <w:lang w:val="en-US"/>
        </w:rPr>
        <w:t xml:space="preserve">            It is important to use technology effectively so that it will help to increase the student engagement, improve teacher's way of instructing and also build the 21st century skills of the student through the use of technology.</w:t>
      </w:r>
    </w:p>
    <w:p>
      <w:pPr>
        <w:pStyle w:val="style94"/>
        <w:spacing w:before="0" w:beforeAutospacing="false" w:after="0" w:afterAutospacing="false" w:lineRule="auto" w:line="360"/>
        <w:jc w:val="both"/>
        <w:rPr>
          <w:rFonts w:ascii="Century Gothic" w:hAnsi="Century Gothic"/>
          <w:sz w:val="24"/>
          <w:szCs w:val="24"/>
        </w:rPr>
      </w:pPr>
    </w:p>
    <w:p>
      <w:pPr>
        <w:pStyle w:val="style94"/>
        <w:spacing w:before="0" w:beforeAutospacing="false" w:after="0" w:afterAutospacing="false" w:lineRule="auto" w:line="360"/>
        <w:jc w:val="both"/>
        <w:rPr>
          <w:rFonts w:ascii="Century Gothic" w:hAnsi="Century Gothic"/>
          <w:sz w:val="24"/>
          <w:szCs w:val="24"/>
        </w:rPr>
      </w:pPr>
      <w:r>
        <w:rPr>
          <w:rFonts w:hAnsi="Century Gothic"/>
          <w:sz w:val="24"/>
          <w:szCs w:val="24"/>
          <w:lang w:val="en-US"/>
        </w:rPr>
        <w:t>2017, Walters Kluwer, Reimagining Bloom's Taxonomy - with an eye on technology,</w:t>
      </w:r>
    </w:p>
    <w:p>
      <w:pPr>
        <w:pStyle w:val="style94"/>
        <w:spacing w:before="0" w:beforeAutospacing="false" w:after="0" w:afterAutospacing="false" w:lineRule="auto" w:line="360"/>
        <w:jc w:val="both"/>
        <w:rPr>
          <w:rFonts w:ascii="Century Gothic" w:hAnsi="Century Gothic"/>
          <w:sz w:val="24"/>
          <w:szCs w:val="24"/>
        </w:rPr>
      </w:pPr>
      <w:r>
        <w:rPr>
          <w:rFonts w:hAnsi="Century Gothic"/>
          <w:sz w:val="24"/>
          <w:szCs w:val="24"/>
          <w:lang w:val="en-US"/>
        </w:rPr>
        <w:t xml:space="preserve">Retrieved from : </w:t>
      </w:r>
      <w:r>
        <w:rPr>
          <w:rFonts w:hAnsi="Century Gothic"/>
          <w:sz w:val="24"/>
          <w:szCs w:val="24"/>
          <w:lang w:val="en-US"/>
        </w:rPr>
        <w:fldChar w:fldCharType="begin"/>
      </w:r>
      <w:r>
        <w:rPr>
          <w:rFonts w:hAnsi="Century Gothic"/>
          <w:sz w:val="24"/>
          <w:szCs w:val="24"/>
          <w:lang w:val="en-US"/>
        </w:rPr>
        <w:instrText xml:space="preserve"> HYPERLINK "https://www.wolterskluwer.com/en/expert-insights/reimagining-blooms-taxonomy-with-an-eye-on-technology" \o "https://www.wolterskluwer.com/en/expert-insights/reimagining-blooms-taxonomy-with-an-eye-on-technology"</w:instrText>
      </w:r>
      <w:r>
        <w:rPr>
          <w:rFonts w:hAnsi="Century Gothic"/>
          <w:sz w:val="24"/>
          <w:szCs w:val="24"/>
          <w:lang w:val="en-US"/>
        </w:rPr>
        <w:fldChar w:fldCharType="separate"/>
      </w:r>
      <w:r>
        <w:rPr>
          <w:rStyle w:val="style85"/>
          <w:rFonts w:hAnsi="Century Gothic"/>
          <w:sz w:val="24"/>
          <w:szCs w:val="24"/>
          <w:lang w:val="en-US"/>
        </w:rPr>
        <w:t>https://www.wolterskluwer.com/en/expert-insights/reimagining-blooms-taxonomy-with-an-eye-on-technology</w:t>
      </w:r>
      <w:r>
        <w:rPr>
          <w:rFonts w:hAnsi="Century Gothic"/>
          <w:sz w:val="24"/>
          <w:szCs w:val="24"/>
          <w:lang w:val="en-US"/>
        </w:rPr>
        <w:fldChar w:fldCharType="end"/>
      </w:r>
    </w:p>
    <w:p>
      <w:pPr>
        <w:pStyle w:val="style0"/>
        <w:spacing w:after="0" w:lineRule="auto" w:line="360"/>
        <w:rPr>
          <w:sz w:val="24"/>
          <w:szCs w:val="24"/>
        </w:rPr>
      </w:pPr>
      <w:r>
        <w:rPr>
          <w:rFonts w:ascii="Century Gothic" w:hAnsi="Century Gothic"/>
          <w:noProof/>
          <w:sz w:val="24"/>
          <w:szCs w:val="24"/>
          <w:lang w:eastAsia="en-PH"/>
        </w:rPr>
        <mc:AlternateContent>
          <mc:Choice Requires="wps">
            <w:drawing>
              <wp:anchor distT="0" distB="0" distL="0" distR="0" simplePos="false" relativeHeight="2" behindDoc="false" locked="false" layoutInCell="true" allowOverlap="true">
                <wp:simplePos x="0" y="0"/>
                <wp:positionH relativeFrom="column">
                  <wp:posOffset>634365</wp:posOffset>
                </wp:positionH>
                <wp:positionV relativeFrom="paragraph">
                  <wp:posOffset>246218</wp:posOffset>
                </wp:positionV>
                <wp:extent cx="1050925" cy="355600"/>
                <wp:effectExtent l="0" t="0" r="15875" b="25400"/>
                <wp:wrapNone/>
                <wp:docPr id="1026" name="Text Box 4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50925" cy="355600"/>
                        </a:xfrm>
                        <a:prstGeom prst="rect"/>
                        <a:solidFill>
                          <a:srgbClr val="ffffff"/>
                        </a:solidFill>
                        <a:ln cmpd="sng" cap="flat" w="19050">
                          <a:solidFill>
                            <a:srgbClr val="4472c4"/>
                          </a:solidFill>
                          <a:prstDash val="solid"/>
                          <a:round/>
                          <a:headEnd len="med" w="med" type="none"/>
                          <a:tailEnd len="med" w="med" type="none"/>
                        </a:ln>
                      </wps:spPr>
                      <wps:txbx id="1026">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6" fillcolor="white" stroked="t" style="position:absolute;margin-left:49.95pt;margin-top:19.39pt;width:82.75pt;height:28.0pt;z-index:2;mso-position-horizontal-relative:text;mso-position-vertical-relative:text;mso-width-percent:0;mso-width-relative:margin;mso-height-relative:page;mso-wrap-distance-left:0.0pt;mso-wrap-distance-right:0.0pt;visibility:visible;">
                <v:stroke color="#4472c4"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v:textbox>
              </v:rect>
            </w:pict>
          </mc:Fallback>
        </mc:AlternateContent>
      </w:r>
      <w:r>
        <w:rPr>
          <w:noProof/>
          <w:sz w:val="24"/>
          <w:szCs w:val="24"/>
          <w:lang w:eastAsia="en-PH"/>
        </w:rPr>
        <w:drawing>
          <wp:inline distL="0" distT="0" distB="0" distR="0">
            <wp:extent cx="548640" cy="548640"/>
            <wp:effectExtent l="38100" t="38100" r="41910" b="41910"/>
            <wp:docPr id="1027" name="Picture 48" descr="C:\Users\Joyce\Desktop\ETHICS SUMMER CLASS\EVALU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2" cstate="print"/>
                    <a:srcRect l="0" t="0" r="0" b="0"/>
                    <a:stretch/>
                  </pic:blipFill>
                  <pic:spPr>
                    <a:xfrm rot="0">
                      <a:off x="0" y="0"/>
                      <a:ext cx="548640"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after="0" w:lineRule="auto" w:line="360"/>
        <w:jc w:val="both"/>
        <w:rPr>
          <w:rFonts w:ascii="Century Gothic" w:hAnsi="Century Gothic"/>
          <w:b/>
          <w:color w:val="000000"/>
          <w:sz w:val="24"/>
          <w:szCs w:val="24"/>
        </w:rPr>
      </w:pPr>
      <w:r>
        <w:rPr>
          <w:rFonts w:ascii="Century Gothic" w:hAnsi="Century Gothic"/>
          <w:b/>
          <w:color w:val="000000"/>
          <w:sz w:val="24"/>
          <w:szCs w:val="24"/>
        </w:rPr>
        <w:t xml:space="preserve">Direction: </w:t>
      </w:r>
      <w:r>
        <w:rPr>
          <w:rFonts w:ascii="Century Gothic" w:hAnsi="Century Gothic"/>
          <w:bCs/>
          <w:color w:val="000000"/>
          <w:sz w:val="24"/>
          <w:szCs w:val="24"/>
        </w:rPr>
        <w:t>Look for a research article pertaining to TPACK and ASMR model and create an analysis from the said research article</w:t>
      </w:r>
    </w:p>
    <w:p>
      <w:pPr>
        <w:pStyle w:val="style94"/>
        <w:spacing w:after="0" w:lineRule="auto" w:line="360"/>
        <w:jc w:val="both"/>
        <w:rPr>
          <w:rFonts w:ascii="Century Gothic" w:hAnsi="Century Gothic"/>
          <w:b/>
          <w:color w:val="000000"/>
          <w:sz w:val="24"/>
          <w:szCs w:val="24"/>
        </w:rPr>
      </w:pPr>
    </w:p>
    <w:p>
      <w:pPr>
        <w:pStyle w:val="style94"/>
        <w:spacing w:after="0" w:lineRule="auto" w:line="360"/>
        <w:jc w:val="both"/>
        <w:rPr>
          <w:rFonts w:ascii="Century Gothic" w:hAnsi="Century Gothic"/>
          <w:b w:val="false"/>
          <w:bCs w:val="false"/>
          <w:color w:val="000000"/>
          <w:sz w:val="24"/>
          <w:szCs w:val="24"/>
        </w:rPr>
      </w:pPr>
      <w:r>
        <w:rPr>
          <w:rFonts w:hAnsi="Century Gothic"/>
          <w:b w:val="false"/>
          <w:bCs w:val="false"/>
          <w:color w:val="000000"/>
          <w:sz w:val="24"/>
          <w:szCs w:val="24"/>
          <w:lang w:val="en-US"/>
        </w:rPr>
        <w:t>Both TPACK and SAMR model is used for the technology integration in classroom. It helps the rducators to imrove on how effectively promote learning through the use of technology. SAMR is all about the substituting traditional learning into productive learning through technology. Both models have great value to them.  The TPACK model focuses more on the knowledge required to meaningfully integrate technology, and the SAMR model focuses more on what meaningful technology integration looks like. Author says that if she would choose in two, she would pick SAMR. Because this model encourage the learning above the line. According also to the article that I have read that if you will integrate technology to the class that doesn’t redefine the educational experience and enhance learning, then it’s not an appropriate technology.  It is a good idea when deciding if a technology is appropriate. The author states that the SAMR model is great at helping new tech coaches to understand this concept of “teaching above the line”.The higher the level of an activity the greater the educational benefit. Still, it is better for the educators to use both models in order to promote better learning for the students.</w:t>
      </w:r>
    </w:p>
    <w:p>
      <w:pPr>
        <w:pStyle w:val="style94"/>
        <w:spacing w:after="0" w:lineRule="auto" w:line="360"/>
        <w:jc w:val="both"/>
        <w:rPr>
          <w:rFonts w:ascii="Century Gothic" w:hAnsi="Century Gothic"/>
          <w:b w:val="false"/>
          <w:bCs w:val="false"/>
          <w:color w:val="000000"/>
          <w:sz w:val="24"/>
          <w:szCs w:val="24"/>
        </w:rPr>
      </w:pPr>
    </w:p>
    <w:p>
      <w:pPr>
        <w:pStyle w:val="style94"/>
        <w:spacing w:before="0" w:beforeAutospacing="false" w:after="0" w:afterAutospacing="false" w:lineRule="auto" w:line="360"/>
        <w:jc w:val="both"/>
        <w:rPr>
          <w:rFonts w:ascii="Century Gothic" w:hAnsi="Century Gothic"/>
          <w:bCs/>
          <w:color w:val="000000"/>
          <w:sz w:val="24"/>
          <w:szCs w:val="24"/>
        </w:rPr>
      </w:pPr>
      <w:r>
        <w:rPr>
          <w:rFonts w:hAnsi="Century Gothic"/>
          <w:bCs/>
          <w:color w:val="000000"/>
          <w:sz w:val="24"/>
          <w:szCs w:val="24"/>
          <w:lang w:val="en-US"/>
        </w:rPr>
        <w:t>Reference: http://www.edutopia.org/blog/advice-to-new-technology-coaches-mary-beth-hertz</w:t>
      </w:r>
    </w:p>
    <w:p>
      <w:pPr>
        <w:pStyle w:val="style94"/>
        <w:spacing w:before="0" w:beforeAutospacing="false" w:after="0" w:afterAutospacing="false" w:lineRule="auto" w:line="360"/>
        <w:jc w:val="both"/>
        <w:rPr>
          <w:rFonts w:ascii="Century Gothic" w:hAnsi="Century Gothic"/>
          <w:bCs/>
          <w:color w:val="000000"/>
          <w:sz w:val="24"/>
          <w:szCs w:val="24"/>
        </w:rPr>
      </w:pPr>
    </w:p>
    <w:p>
      <w:pPr>
        <w:pStyle w:val="style94"/>
        <w:spacing w:before="0" w:beforeAutospacing="false" w:after="0" w:afterAutospacing="false" w:lineRule="auto" w:line="360"/>
        <w:jc w:val="both"/>
        <w:rPr>
          <w:rFonts w:ascii="Century Gothic" w:hAnsi="Century Gothic"/>
          <w:bCs/>
          <w:color w:val="000000"/>
          <w:sz w:val="24"/>
          <w:szCs w:val="24"/>
        </w:rPr>
      </w:pPr>
    </w:p>
    <w:p>
      <w:pPr>
        <w:pStyle w:val="style94"/>
        <w:spacing w:before="0" w:beforeAutospacing="false" w:after="0" w:afterAutospacing="false" w:lineRule="auto" w:line="360"/>
        <w:jc w:val="both"/>
        <w:rPr>
          <w:rFonts w:ascii="Century Gothic" w:hAnsi="Century Gothic"/>
          <w:bCs/>
          <w:color w:val="000000"/>
          <w:sz w:val="24"/>
          <w:szCs w:val="24"/>
        </w:rPr>
      </w:pPr>
    </w:p>
    <w:p>
      <w:pPr>
        <w:pStyle w:val="style94"/>
        <w:spacing w:before="0" w:beforeAutospacing="false" w:after="0" w:afterAutospacing="false" w:lineRule="auto" w:line="360"/>
        <w:jc w:val="both"/>
        <w:rPr>
          <w:rFonts w:ascii="Century Gothic" w:hAnsi="Century Gothic"/>
          <w:color w:val="000000"/>
          <w:sz w:val="24"/>
          <w:szCs w:val="24"/>
        </w:rPr>
      </w:pPr>
      <w:r>
        <w:rPr>
          <w:rFonts w:ascii="Century Gothic" w:cs="宋体" w:eastAsia="Calibri" w:hAnsi="Century Gothic"/>
          <w:noProof/>
          <w:sz w:val="24"/>
          <w:szCs w:val="24"/>
        </w:rPr>
        <mc:AlternateContent>
          <mc:Choice Requires="wps">
            <w:drawing>
              <wp:anchor distT="0" distB="0" distL="0" distR="0" simplePos="false" relativeHeight="3" behindDoc="false" locked="false" layoutInCell="true" allowOverlap="true">
                <wp:simplePos x="0" y="0"/>
                <wp:positionH relativeFrom="column">
                  <wp:posOffset>628650</wp:posOffset>
                </wp:positionH>
                <wp:positionV relativeFrom="paragraph">
                  <wp:posOffset>247650</wp:posOffset>
                </wp:positionV>
                <wp:extent cx="1200150" cy="355600"/>
                <wp:effectExtent l="0" t="0" r="19050" b="25400"/>
                <wp:wrapNone/>
                <wp:docPr id="1028" name="Text Box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200150" cy="355600"/>
                        </a:xfrm>
                        <a:prstGeom prst="rect"/>
                        <a:solidFill>
                          <a:srgbClr val="ffffff"/>
                        </a:solidFill>
                        <a:ln cmpd="sng" cap="flat" w="19050">
                          <a:solidFill>
                            <a:srgbClr val="5b9bd5"/>
                          </a:solidFill>
                          <a:prstDash val="solid"/>
                          <a:round/>
                          <a:headEnd len="med" w="med" type="none"/>
                          <a:tailEnd len="med" w="med" type="none"/>
                        </a:ln>
                      </wps:spPr>
                      <wps:txbx id="1028">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ASSIGNMENT</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8" fillcolor="white" stroked="t" style="position:absolute;margin-left:49.5pt;margin-top:19.5pt;width:94.5pt;height:28.0pt;z-index:3;mso-position-horizontal-relative:text;mso-position-vertical-relative:text;mso-width-percent:0;mso-width-relative:margin;mso-height-relative:page;mso-wrap-distance-left:0.0pt;mso-wrap-distance-right:0.0pt;visibility:visible;">
                <v:stroke color="#5b9bd5"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ASSIGNMENT</w:t>
                      </w:r>
                    </w:p>
                  </w:txbxContent>
                </v:textbox>
              </v:rect>
            </w:pict>
          </mc:Fallback>
        </mc:AlternateContent>
      </w:r>
      <w:r>
        <w:rPr>
          <w:rFonts w:ascii="Century Gothic" w:hAnsi="Century Gothic"/>
          <w:noProof/>
          <w:sz w:val="24"/>
          <w:szCs w:val="24"/>
        </w:rPr>
        <w:drawing>
          <wp:inline distL="0" distT="0" distB="0" distR="0">
            <wp:extent cx="548640" cy="548640"/>
            <wp:effectExtent l="38100" t="38100" r="41910" b="41910"/>
            <wp:docPr id="1029" name="Picture 3" descr="C:\Users\Joyce\Desktop\ETHICS SUMMER CLASS\EVALU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 cstate="print"/>
                    <a:srcRect l="0" t="0" r="0" b="0"/>
                    <a:stretch/>
                  </pic:blipFill>
                  <pic:spPr>
                    <a:xfrm rot="0">
                      <a:off x="0" y="0"/>
                      <a:ext cx="548640"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before="0" w:beforeAutospacing="false" w:after="0" w:afterAutospacing="false" w:lineRule="auto" w:line="360"/>
        <w:jc w:val="both"/>
        <w:rPr>
          <w:rFonts w:ascii="Century Gothic" w:hAnsi="Century Gothic"/>
          <w:color w:val="000000"/>
          <w:sz w:val="24"/>
          <w:szCs w:val="24"/>
        </w:rPr>
      </w:pPr>
    </w:p>
    <w:p>
      <w:pPr>
        <w:pStyle w:val="style179"/>
        <w:numPr>
          <w:ilvl w:val="0"/>
          <w:numId w:val="1"/>
        </w:numPr>
        <w:spacing w:lineRule="auto" w:line="360"/>
        <w:rPr>
          <w:sz w:val="24"/>
          <w:szCs w:val="24"/>
        </w:rPr>
      </w:pPr>
      <w:r>
        <w:rPr>
          <w:rFonts w:ascii="Century Gothic" w:hAnsi="Century Gothic"/>
          <w:sz w:val="24"/>
          <w:szCs w:val="24"/>
        </w:rPr>
        <w:t>Design a task that can have a positive effect on learning outcome.</w:t>
      </w:r>
    </w:p>
    <w:p>
      <w:pPr>
        <w:pStyle w:val="style0"/>
        <w:numPr>
          <w:ilvl w:val="0"/>
          <w:numId w:val="0"/>
        </w:numPr>
        <w:spacing w:lineRule="auto" w:line="360"/>
        <w:rPr>
          <w:sz w:val="24"/>
          <w:szCs w:val="24"/>
        </w:rPr>
      </w:pPr>
      <w:r>
        <w:rPr>
          <w:sz w:val="24"/>
          <w:szCs w:val="24"/>
          <w:lang w:val="en-US"/>
        </w:rPr>
        <w:t>Make an e portfolio for the summary of all activities. It will enable the student to recall and remember the main points of every lesson and able to remember.</w:t>
      </w:r>
    </w:p>
    <w:p>
      <w:pPr>
        <w:pStyle w:val="style0"/>
        <w:numPr>
          <w:ilvl w:val="0"/>
          <w:numId w:val="0"/>
        </w:numPr>
        <w:spacing w:lineRule="auto" w:line="360"/>
        <w:rPr>
          <w:sz w:val="24"/>
          <w:szCs w:val="24"/>
        </w:rPr>
      </w:pPr>
    </w:p>
    <w:p>
      <w:pPr>
        <w:pStyle w:val="style0"/>
        <w:numPr>
          <w:ilvl w:val="0"/>
          <w:numId w:val="0"/>
        </w:numPr>
        <w:spacing w:lineRule="auto" w:line="360"/>
        <w:rPr>
          <w:sz w:val="24"/>
          <w:szCs w:val="24"/>
        </w:rPr>
      </w:pPr>
    </w:p>
    <w:p>
      <w:pPr>
        <w:pStyle w:val="style0"/>
        <w:numPr>
          <w:ilvl w:val="0"/>
          <w:numId w:val="0"/>
        </w:numPr>
        <w:spacing w:lineRule="auto" w:line="360"/>
        <w:rPr>
          <w:sz w:val="24"/>
          <w:szCs w:val="24"/>
        </w:rPr>
      </w:pPr>
    </w:p>
    <w:sectPr>
      <w:footerReference w:type="default" r:id="rId3"/>
      <w:pgSz w:w="12240" w:h="15840" w:orient="portrait"/>
      <w:pgMar w:top="1440" w:right="1440" w:bottom="1440" w:left="1440" w:header="720" w:footer="720" w:gutter="0"/>
      <w:pgBorders w:zOrder="front" w:display="allPages" w:offsetFrom="page">
        <w:top w:val="thinThickThinSmallGap" w:sz="48" w:space="24" w:color="auto"/>
        <w:left w:val="thinThickThinSmallGap" w:sz="48" w:space="24" w:color="auto"/>
        <w:bottom w:val="thinThickThinSmallGap" w:sz="48" w:space="24" w:color="auto"/>
        <w:right w:val="thinThickThinSmallGap"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 w:name="Century Gothic">
    <w:altName w:val="Century Gothic"/>
    <w:panose1 w:val="020b0502020000020204"/>
    <w:charset w:val="00"/>
    <w:family w:val="swiss"/>
    <w:pitch w:val="variable"/>
    <w:sig w:usb0="00000287" w:usb1="00000000" w:usb2="00000000" w:usb3="00000000" w:csb0="0000009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pBdr>
        <w:top w:val="single" w:sz="4" w:space="1" w:color="d9d9d9"/>
      </w:pBdr>
      <w:rPr>
        <w:rFonts w:ascii="Century Gothic" w:hAnsi="Century Gothic"/>
        <w:b/>
        <w:bCs/>
        <w:i/>
        <w:sz w:val="18"/>
      </w:rPr>
    </w:pPr>
    <w:r>
      <w:rPr>
        <w:rFonts w:ascii="Century Gothic" w:hAnsi="Century Gothic"/>
        <w:b/>
        <w:i/>
        <w:sz w:val="18"/>
      </w:rPr>
      <w:fldChar w:fldCharType="begin"/>
    </w:r>
    <w:r>
      <w:rPr>
        <w:rFonts w:ascii="Century Gothic" w:hAnsi="Century Gothic"/>
        <w:b/>
        <w:i/>
        <w:sz w:val="18"/>
      </w:rPr>
      <w:instrText xml:space="preserve"> PAGE   \* MERGEFORMAT </w:instrText>
    </w:r>
    <w:r>
      <w:rPr>
        <w:rFonts w:ascii="Century Gothic" w:hAnsi="Century Gothic"/>
        <w:b/>
        <w:i/>
        <w:sz w:val="18"/>
      </w:rPr>
      <w:fldChar w:fldCharType="separate"/>
    </w:r>
    <w:r>
      <w:rPr>
        <w:rFonts w:ascii="Century Gothic" w:hAnsi="Century Gothic"/>
        <w:b/>
        <w:bCs/>
        <w:i/>
        <w:noProof/>
        <w:sz w:val="18"/>
      </w:rPr>
      <w:t>9</w:t>
    </w:r>
    <w:r>
      <w:rPr>
        <w:rFonts w:ascii="Century Gothic" w:hAnsi="Century Gothic"/>
        <w:b/>
        <w:bCs/>
        <w:i/>
        <w:noProof/>
        <w:sz w:val="18"/>
      </w:rPr>
      <w:fldChar w:fldCharType="end"/>
    </w:r>
    <w:r>
      <w:rPr>
        <w:rFonts w:ascii="Century Gothic" w:hAnsi="Century Gothic"/>
        <w:b/>
        <w:bCs/>
        <w:i/>
        <w:sz w:val="18"/>
      </w:rPr>
      <w:t xml:space="preserve"> | </w:t>
    </w:r>
    <w:r>
      <w:rPr>
        <w:rFonts w:ascii="Century Gothic" w:hAnsi="Century Gothic"/>
        <w:b/>
        <w:i/>
        <w:color w:val="7f7f7f"/>
        <w:spacing w:val="60"/>
        <w:sz w:val="18"/>
      </w:rPr>
      <w:t>Page</w:t>
    </w:r>
  </w:p>
  <w:p>
    <w:pPr>
      <w:pStyle w:val="style32"/>
      <w:rPr>
        <w:rFonts w:ascii="Century Gothic" w:hAnsi="Century Gothic"/>
        <w:b/>
        <w:i/>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4FBC3EA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PH"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680"/>
        <w:tab w:val="right" w:leader="none" w:pos="9360"/>
      </w:tabs>
      <w:spacing w:after="0" w:lineRule="auto" w:line="240"/>
    </w:pPr>
    <w:rPr/>
  </w:style>
  <w:style w:type="character" w:customStyle="1" w:styleId="style4097">
    <w:name w:val="Footer Char_c74f9f1b-0292-4cb8-bd8e-5f473040422d"/>
    <w:basedOn w:val="style65"/>
    <w:next w:val="style4097"/>
    <w:link w:val="style32"/>
    <w:uiPriority w:val="99"/>
  </w:style>
  <w:style w:type="paragraph" w:styleId="style179">
    <w:name w:val="List Paragraph"/>
    <w:basedOn w:val="style0"/>
    <w:next w:val="style179"/>
    <w:qFormat/>
    <w:uiPriority w:val="34"/>
    <w:pPr>
      <w:spacing w:after="200" w:lineRule="auto" w:line="276"/>
      <w:ind w:left="720"/>
      <w:contextualSpacing/>
    </w:pPr>
    <w:rPr>
      <w:lang w:val="en-US"/>
    </w:rPr>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PH"/>
    </w:rPr>
  </w:style>
  <w:style w:type="character" w:customStyle="1" w:styleId="style4098">
    <w:name w:val="rub-criteria-title"/>
    <w:basedOn w:val="style65"/>
    <w:next w:val="style4098"/>
  </w:style>
  <w:style w:type="character" w:styleId="style85">
    <w:name w:val="Hyperlink"/>
    <w:basedOn w:val="style65"/>
    <w:next w:val="style85"/>
    <w:rPr>
      <w:color w:val="0000ff"/>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Words>554</Words>
  <Pages>1</Pages>
  <Characters>3060</Characters>
  <Application>WPS Office</Application>
  <DocSecurity>0</DocSecurity>
  <Paragraphs>35</Paragraphs>
  <ScaleCrop>false</ScaleCrop>
  <LinksUpToDate>false</LinksUpToDate>
  <CharactersWithSpaces>3643</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2021-10-22T11:51:00Z</dcterms:created>
  <dc:creator>Rosalie Esteban</dc:creator>
  <lastModifiedBy>CPH1903</lastModifiedBy>
  <dcterms:modified xsi:type="dcterms:W3CDTF">2021-12-11T15:07:39Z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27af1798624d4a64a72831348cfbd77b</vt:lpwstr>
  </property>
</Properties>
</file>